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0EF" w:rsidRDefault="004E10EF" w:rsidP="004E10EF">
      <w:pPr>
        <w:spacing w:after="0" w:line="240" w:lineRule="auto"/>
        <w:jc w:val="center"/>
        <w:rPr>
          <w:rFonts w:ascii="Times New Roman" w:hAnsi="Times New Roman"/>
          <w:sz w:val="28"/>
          <w:szCs w:val="28"/>
        </w:rPr>
      </w:pPr>
      <w:r>
        <w:rPr>
          <w:rFonts w:ascii="Times New Roman" w:hAnsi="Times New Roman"/>
          <w:sz w:val="28"/>
          <w:szCs w:val="28"/>
        </w:rPr>
        <w:t xml:space="preserve">Васильевский сельский Совет </w:t>
      </w:r>
    </w:p>
    <w:p w:rsidR="004E10EF" w:rsidRDefault="004E10EF" w:rsidP="004E10EF">
      <w:pPr>
        <w:spacing w:after="0" w:line="240" w:lineRule="auto"/>
        <w:jc w:val="center"/>
        <w:rPr>
          <w:rFonts w:ascii="Times New Roman" w:hAnsi="Times New Roman"/>
          <w:sz w:val="28"/>
          <w:szCs w:val="28"/>
        </w:rPr>
      </w:pPr>
      <w:r>
        <w:rPr>
          <w:rFonts w:ascii="Times New Roman" w:hAnsi="Times New Roman"/>
          <w:sz w:val="28"/>
          <w:szCs w:val="28"/>
        </w:rPr>
        <w:t xml:space="preserve">Альметьевского муниципального района </w:t>
      </w:r>
    </w:p>
    <w:p w:rsidR="004E10EF" w:rsidRDefault="004E10EF" w:rsidP="004E10EF">
      <w:pPr>
        <w:spacing w:after="0" w:line="240" w:lineRule="auto"/>
        <w:jc w:val="center"/>
        <w:rPr>
          <w:rFonts w:ascii="Times New Roman" w:hAnsi="Times New Roman"/>
          <w:sz w:val="28"/>
          <w:szCs w:val="28"/>
        </w:rPr>
      </w:pPr>
      <w:r>
        <w:rPr>
          <w:rFonts w:ascii="Times New Roman" w:hAnsi="Times New Roman"/>
          <w:sz w:val="28"/>
          <w:szCs w:val="28"/>
        </w:rPr>
        <w:t>Республики Татарстан</w:t>
      </w:r>
    </w:p>
    <w:p w:rsidR="004E10EF" w:rsidRDefault="004E10EF" w:rsidP="004E10EF">
      <w:pPr>
        <w:spacing w:after="0" w:line="240" w:lineRule="auto"/>
        <w:jc w:val="center"/>
        <w:rPr>
          <w:rFonts w:ascii="Times New Roman" w:hAnsi="Times New Roman"/>
          <w:sz w:val="28"/>
          <w:szCs w:val="28"/>
        </w:rPr>
      </w:pPr>
    </w:p>
    <w:p w:rsidR="004E10EF" w:rsidRDefault="004E10EF" w:rsidP="004E10EF">
      <w:pPr>
        <w:spacing w:after="0" w:line="240" w:lineRule="auto"/>
        <w:jc w:val="center"/>
        <w:rPr>
          <w:rFonts w:ascii="Times New Roman" w:hAnsi="Times New Roman"/>
          <w:sz w:val="28"/>
          <w:szCs w:val="28"/>
        </w:rPr>
      </w:pPr>
      <w:r>
        <w:rPr>
          <w:rFonts w:ascii="Times New Roman" w:hAnsi="Times New Roman"/>
          <w:sz w:val="28"/>
          <w:szCs w:val="28"/>
        </w:rPr>
        <w:t>РЕШЕНИЕ</w:t>
      </w:r>
    </w:p>
    <w:p w:rsidR="004E10EF" w:rsidRDefault="004E10EF" w:rsidP="004E10EF">
      <w:pPr>
        <w:spacing w:after="0" w:line="240" w:lineRule="auto"/>
        <w:jc w:val="center"/>
        <w:rPr>
          <w:rFonts w:ascii="Times New Roman" w:hAnsi="Times New Roman"/>
          <w:sz w:val="28"/>
          <w:szCs w:val="28"/>
        </w:rPr>
      </w:pPr>
    </w:p>
    <w:p w:rsidR="004E10EF" w:rsidRDefault="00721304" w:rsidP="004E10EF">
      <w:pPr>
        <w:spacing w:after="0" w:line="240" w:lineRule="auto"/>
        <w:rPr>
          <w:rFonts w:ascii="Times New Roman" w:hAnsi="Times New Roman"/>
          <w:sz w:val="28"/>
          <w:szCs w:val="28"/>
        </w:rPr>
      </w:pPr>
      <w:r>
        <w:rPr>
          <w:rFonts w:ascii="Times New Roman" w:hAnsi="Times New Roman"/>
          <w:sz w:val="28"/>
          <w:szCs w:val="28"/>
        </w:rPr>
        <w:t>№</w:t>
      </w:r>
      <w:bookmarkStart w:id="0" w:name="_GoBack"/>
      <w:bookmarkEnd w:id="0"/>
      <w:r w:rsidR="004E10EF">
        <w:rPr>
          <w:rFonts w:ascii="Times New Roman" w:hAnsi="Times New Roman"/>
          <w:sz w:val="28"/>
          <w:szCs w:val="28"/>
        </w:rPr>
        <w:t xml:space="preserve">                                                              </w:t>
      </w:r>
      <w:r>
        <w:rPr>
          <w:rFonts w:ascii="Times New Roman" w:hAnsi="Times New Roman"/>
          <w:sz w:val="28"/>
          <w:szCs w:val="28"/>
        </w:rPr>
        <w:t xml:space="preserve">                              </w:t>
      </w:r>
      <w:r w:rsidR="004E10EF">
        <w:rPr>
          <w:rFonts w:ascii="Times New Roman" w:hAnsi="Times New Roman"/>
          <w:sz w:val="28"/>
          <w:szCs w:val="28"/>
        </w:rPr>
        <w:t>2014 года</w:t>
      </w:r>
    </w:p>
    <w:p w:rsidR="004E10EF" w:rsidRDefault="004E10EF" w:rsidP="004E10EF">
      <w:pPr>
        <w:spacing w:after="0" w:line="240" w:lineRule="auto"/>
        <w:rPr>
          <w:rFonts w:ascii="Times New Roman" w:hAnsi="Times New Roman"/>
          <w:sz w:val="28"/>
          <w:szCs w:val="28"/>
        </w:rPr>
      </w:pPr>
    </w:p>
    <w:tbl>
      <w:tblPr>
        <w:tblW w:w="10314" w:type="dxa"/>
        <w:tblLook w:val="04A0" w:firstRow="1" w:lastRow="0" w:firstColumn="1" w:lastColumn="0" w:noHBand="0" w:noVBand="1"/>
      </w:tblPr>
      <w:tblGrid>
        <w:gridCol w:w="4644"/>
        <w:gridCol w:w="5670"/>
      </w:tblGrid>
      <w:tr w:rsidR="004E10EF" w:rsidTr="004E10EF">
        <w:tc>
          <w:tcPr>
            <w:tcW w:w="4644" w:type="dxa"/>
          </w:tcPr>
          <w:p w:rsidR="004E10EF" w:rsidRDefault="004E10EF">
            <w:pPr>
              <w:spacing w:after="0" w:line="240" w:lineRule="auto"/>
              <w:rPr>
                <w:rFonts w:ascii="Times New Roman" w:hAnsi="Times New Roman"/>
                <w:sz w:val="28"/>
                <w:szCs w:val="28"/>
              </w:rPr>
            </w:pPr>
          </w:p>
        </w:tc>
        <w:tc>
          <w:tcPr>
            <w:tcW w:w="5670" w:type="dxa"/>
            <w:hideMark/>
          </w:tcPr>
          <w:p w:rsidR="004E10EF" w:rsidRDefault="004E10EF">
            <w:pPr>
              <w:spacing w:after="0" w:line="240" w:lineRule="auto"/>
              <w:jc w:val="both"/>
              <w:rPr>
                <w:rFonts w:ascii="Times New Roman" w:hAnsi="Times New Roman"/>
                <w:sz w:val="28"/>
                <w:szCs w:val="28"/>
              </w:rPr>
            </w:pPr>
            <w:r>
              <w:rPr>
                <w:rFonts w:ascii="Times New Roman" w:hAnsi="Times New Roman"/>
                <w:sz w:val="28"/>
                <w:szCs w:val="28"/>
              </w:rPr>
              <w:t>О налоге на имущество физических лиц на территории Васильевского сельского поселения Альметьевского муниципального района Республики Татарстан</w:t>
            </w:r>
          </w:p>
        </w:tc>
      </w:tr>
    </w:tbl>
    <w:p w:rsidR="004E10EF" w:rsidRDefault="004E10EF" w:rsidP="004E10EF">
      <w:pPr>
        <w:autoSpaceDE w:val="0"/>
        <w:autoSpaceDN w:val="0"/>
        <w:adjustRightInd w:val="0"/>
        <w:spacing w:after="0" w:line="240" w:lineRule="auto"/>
        <w:rPr>
          <w:rFonts w:ascii="Times New Roman" w:hAnsi="Times New Roman"/>
          <w:sz w:val="28"/>
          <w:szCs w:val="28"/>
        </w:rPr>
      </w:pPr>
    </w:p>
    <w:p w:rsidR="004E10EF" w:rsidRDefault="004E10EF" w:rsidP="004E10EF">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главой 32 Налогового кодекса Российской Федерации, Законом Республики Татарстан от 30 октября 2014 года  №82-ЗРТ «Об установлении единой даты начала применения на территории Республики Татарстан порядка определения налоговой базы по налогу на имущество физических лиц исходя из кадастровой стоимости объектов налогообложения», Уставом Васильевского сельского поселения </w:t>
      </w:r>
    </w:p>
    <w:p w:rsidR="004E10EF" w:rsidRDefault="004E10EF" w:rsidP="004E10EF">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p>
    <w:p w:rsidR="004E10EF" w:rsidRDefault="004E10EF" w:rsidP="004E10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Васильевский  сельский Совет  РЕШИЛ:</w:t>
      </w:r>
    </w:p>
    <w:p w:rsidR="004E10EF" w:rsidRDefault="004E10EF" w:rsidP="004E10EF">
      <w:pPr>
        <w:autoSpaceDE w:val="0"/>
        <w:autoSpaceDN w:val="0"/>
        <w:adjustRightInd w:val="0"/>
        <w:spacing w:after="0" w:line="240" w:lineRule="auto"/>
        <w:jc w:val="center"/>
        <w:rPr>
          <w:rFonts w:ascii="Times New Roman" w:hAnsi="Times New Roman"/>
          <w:sz w:val="24"/>
          <w:szCs w:val="24"/>
        </w:rPr>
      </w:pPr>
    </w:p>
    <w:p w:rsidR="004E10EF" w:rsidRDefault="004E10EF" w:rsidP="004E10EF">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w:t>
      </w:r>
      <w:hyperlink r:id="rId5" w:history="1">
        <w:r>
          <w:rPr>
            <w:rStyle w:val="a3"/>
            <w:rFonts w:ascii="Times New Roman" w:hAnsi="Times New Roman"/>
            <w:color w:val="auto"/>
            <w:sz w:val="28"/>
            <w:szCs w:val="28"/>
            <w:u w:val="none"/>
          </w:rPr>
          <w:t>Установить</w:t>
        </w:r>
      </w:hyperlink>
      <w:r>
        <w:rPr>
          <w:rFonts w:ascii="Times New Roman" w:hAnsi="Times New Roman"/>
          <w:sz w:val="28"/>
          <w:szCs w:val="28"/>
        </w:rPr>
        <w:t xml:space="preserve"> и ввести в действие налог на имущество физических лиц, обязательный к уплате на территории Васильевского сельского поселения Альметьевского муниципального района Республики Татарстан.</w:t>
      </w:r>
    </w:p>
    <w:p w:rsidR="004E10EF" w:rsidRDefault="004E10EF" w:rsidP="004E10EF">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8"/>
          <w:szCs w:val="28"/>
        </w:rPr>
        <w:t>2. Установить налоговые ставки, исчисляемые от кадастровой стоимости объектов налогообложения, в размере:</w:t>
      </w:r>
    </w:p>
    <w:p w:rsidR="004E10EF" w:rsidRDefault="004E10EF" w:rsidP="004E10EF">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1) 0,1 процента в отношении:</w:t>
      </w:r>
    </w:p>
    <w:p w:rsidR="004E10EF" w:rsidRDefault="004E10EF" w:rsidP="004E10EF">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гаражей и </w:t>
      </w:r>
      <w:proofErr w:type="spellStart"/>
      <w:r>
        <w:rPr>
          <w:rFonts w:ascii="Times New Roman" w:hAnsi="Times New Roman"/>
          <w:sz w:val="28"/>
          <w:szCs w:val="28"/>
        </w:rPr>
        <w:t>машино</w:t>
      </w:r>
      <w:proofErr w:type="spellEnd"/>
      <w:r>
        <w:rPr>
          <w:rFonts w:ascii="Times New Roman" w:hAnsi="Times New Roman"/>
          <w:sz w:val="28"/>
          <w:szCs w:val="28"/>
        </w:rPr>
        <w:t>-мест;</w:t>
      </w:r>
    </w:p>
    <w:p w:rsidR="004E10EF" w:rsidRDefault="004E10EF" w:rsidP="004E10EF">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хозяйственных строений или сооружений, площадь каждого из которых не превышает 50 квадратных метров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p w:rsidR="004E10EF" w:rsidRDefault="004E10EF" w:rsidP="004E10EF">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2) 0,2  процента в отношении:</w:t>
      </w:r>
    </w:p>
    <w:p w:rsidR="004E10EF" w:rsidRDefault="004E10EF" w:rsidP="004E10EF">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квартир;</w:t>
      </w:r>
    </w:p>
    <w:p w:rsidR="004E10EF" w:rsidRDefault="004E10EF" w:rsidP="004E10EF">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комнат;</w:t>
      </w:r>
    </w:p>
    <w:p w:rsidR="004E10EF" w:rsidRDefault="004E10EF" w:rsidP="004E10EF">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3) 0,3 процента в отношении:</w:t>
      </w:r>
    </w:p>
    <w:p w:rsidR="004E10EF" w:rsidRDefault="004E10EF" w:rsidP="004E10EF">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жилых домов; </w:t>
      </w:r>
    </w:p>
    <w:p w:rsidR="004E10EF" w:rsidRDefault="004E10EF" w:rsidP="004E10EF">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объектов незавершенного строительства в случае, если проектируемым назначением таких объектов является жилой дом;</w:t>
      </w:r>
    </w:p>
    <w:p w:rsidR="004E10EF" w:rsidRDefault="004E10EF" w:rsidP="004E10EF">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единых недвижимых комплексов, в состав которых входит хотя бы одно жилое помещение (жилой дом);</w:t>
      </w:r>
    </w:p>
    <w:p w:rsidR="004E10EF" w:rsidRDefault="004E10EF" w:rsidP="004E10EF">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4) 2 процента в отношении:</w:t>
      </w:r>
    </w:p>
    <w:p w:rsidR="004E10EF" w:rsidRDefault="004E10EF" w:rsidP="004E10EF">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lastRenderedPageBreak/>
        <w:t>объектов налогообложения, включенных в перечень, определяемый в соответствии с пунктом 7 статьи 378</w:t>
      </w:r>
      <w:r>
        <w:rPr>
          <w:rFonts w:ascii="Times New Roman" w:hAnsi="Times New Roman"/>
          <w:sz w:val="28"/>
          <w:szCs w:val="28"/>
          <w:vertAlign w:val="superscript"/>
        </w:rPr>
        <w:t xml:space="preserve">2 </w:t>
      </w:r>
      <w:r>
        <w:rPr>
          <w:rFonts w:ascii="Times New Roman" w:hAnsi="Times New Roman"/>
          <w:sz w:val="28"/>
          <w:szCs w:val="28"/>
        </w:rPr>
        <w:t>Налогового кодекса Российской Федерации;</w:t>
      </w:r>
    </w:p>
    <w:p w:rsidR="004E10EF" w:rsidRDefault="004E10EF" w:rsidP="004E10EF">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объектов налогообложения, предусмотренных абзацем вторым пункта 10 статьи  378</w:t>
      </w:r>
      <w:r>
        <w:rPr>
          <w:rFonts w:ascii="Times New Roman" w:hAnsi="Times New Roman"/>
          <w:sz w:val="28"/>
          <w:szCs w:val="28"/>
          <w:vertAlign w:val="superscript"/>
        </w:rPr>
        <w:t xml:space="preserve">2 </w:t>
      </w:r>
      <w:r>
        <w:rPr>
          <w:rFonts w:ascii="Times New Roman" w:hAnsi="Times New Roman"/>
          <w:sz w:val="28"/>
          <w:szCs w:val="28"/>
        </w:rPr>
        <w:t>Налогового кодекса Российской Федерации;</w:t>
      </w:r>
    </w:p>
    <w:p w:rsidR="004E10EF" w:rsidRDefault="004E10EF" w:rsidP="004E10EF">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объектов налогообложения, кадастровая стоимость каждого из которых превышает 300 миллионов рублей;</w:t>
      </w:r>
    </w:p>
    <w:p w:rsidR="004E10EF" w:rsidRDefault="004E10EF" w:rsidP="004E10EF">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5) 0,5 процентов в отношении прочих объектов налогообложения.</w:t>
      </w:r>
    </w:p>
    <w:p w:rsidR="004E10EF" w:rsidRDefault="004E10EF" w:rsidP="004E10EF">
      <w:pPr>
        <w:spacing w:after="0" w:line="240" w:lineRule="auto"/>
        <w:ind w:firstLine="567"/>
        <w:contextualSpacing/>
        <w:jc w:val="both"/>
        <w:rPr>
          <w:rFonts w:ascii="Times New Roman" w:hAnsi="Times New Roman"/>
          <w:sz w:val="28"/>
          <w:szCs w:val="28"/>
        </w:rPr>
      </w:pPr>
      <w:r>
        <w:rPr>
          <w:rFonts w:ascii="Times New Roman" w:hAnsi="Times New Roman"/>
          <w:sz w:val="28"/>
          <w:szCs w:val="28"/>
        </w:rPr>
        <w:t>3. Признать утратившими силу с 1 января 2015 года следующие решения Васильевского  сельского Совета:</w:t>
      </w:r>
    </w:p>
    <w:p w:rsidR="004E10EF" w:rsidRDefault="004E10EF" w:rsidP="004E10EF">
      <w:pPr>
        <w:spacing w:after="0" w:line="240" w:lineRule="auto"/>
        <w:ind w:firstLine="567"/>
        <w:contextualSpacing/>
        <w:jc w:val="both"/>
        <w:rPr>
          <w:rFonts w:ascii="Times New Roman" w:hAnsi="Times New Roman"/>
          <w:sz w:val="28"/>
          <w:szCs w:val="28"/>
        </w:rPr>
      </w:pPr>
      <w:r>
        <w:rPr>
          <w:rFonts w:ascii="Times New Roman" w:hAnsi="Times New Roman"/>
          <w:sz w:val="28"/>
          <w:szCs w:val="28"/>
        </w:rPr>
        <w:t>-№13 от 24 ноября 2006 года «О налоге на имущество физических лиц на территории Васильевского сельского поселения Альметьевского муниципального района Республики Татарстан»;</w:t>
      </w:r>
    </w:p>
    <w:p w:rsidR="004E10EF" w:rsidRDefault="004E10EF" w:rsidP="004E10EF">
      <w:pPr>
        <w:spacing w:after="0" w:line="240" w:lineRule="auto"/>
        <w:ind w:firstLine="567"/>
        <w:contextualSpacing/>
        <w:jc w:val="both"/>
        <w:rPr>
          <w:rFonts w:ascii="Times New Roman" w:hAnsi="Times New Roman"/>
          <w:sz w:val="28"/>
          <w:szCs w:val="28"/>
        </w:rPr>
      </w:pPr>
      <w:r>
        <w:rPr>
          <w:rFonts w:ascii="Times New Roman" w:hAnsi="Times New Roman"/>
          <w:sz w:val="28"/>
          <w:szCs w:val="28"/>
        </w:rPr>
        <w:t>-№7 от 11 ноября 2010 года «О внесении изменений в решение Васильевского сельского Совета №13 от 24 ноября 2006 года  «О налоге на имущество физических лиц на территории Васильевского сельского поселения Альметьевского муниципального района Республики Татарстан».</w:t>
      </w:r>
    </w:p>
    <w:p w:rsidR="004E10EF" w:rsidRDefault="004E10EF" w:rsidP="004E10EF">
      <w:pPr>
        <w:spacing w:after="0" w:line="240" w:lineRule="auto"/>
        <w:ind w:firstLine="720"/>
        <w:jc w:val="both"/>
        <w:rPr>
          <w:rFonts w:ascii="Times New Roman" w:hAnsi="Times New Roman"/>
          <w:sz w:val="28"/>
          <w:szCs w:val="28"/>
        </w:rPr>
      </w:pPr>
      <w:r>
        <w:rPr>
          <w:rFonts w:ascii="Times New Roman" w:hAnsi="Times New Roman"/>
          <w:sz w:val="28"/>
          <w:szCs w:val="28"/>
        </w:rPr>
        <w:t>4.Опубликовать настоящее Решение в газете «</w:t>
      </w:r>
      <w:proofErr w:type="spellStart"/>
      <w:r>
        <w:rPr>
          <w:rFonts w:ascii="Times New Roman" w:hAnsi="Times New Roman"/>
          <w:sz w:val="28"/>
          <w:szCs w:val="28"/>
        </w:rPr>
        <w:t>Альметьевский</w:t>
      </w:r>
      <w:proofErr w:type="spellEnd"/>
      <w:r>
        <w:rPr>
          <w:rFonts w:ascii="Times New Roman" w:hAnsi="Times New Roman"/>
          <w:sz w:val="28"/>
          <w:szCs w:val="28"/>
        </w:rPr>
        <w:t xml:space="preserve"> вестник».</w:t>
      </w:r>
    </w:p>
    <w:p w:rsidR="004E10EF" w:rsidRDefault="004E10EF" w:rsidP="004E10EF">
      <w:pPr>
        <w:spacing w:after="0" w:line="240" w:lineRule="auto"/>
        <w:ind w:firstLine="720"/>
        <w:jc w:val="both"/>
        <w:rPr>
          <w:rFonts w:ascii="Times New Roman" w:hAnsi="Times New Roman"/>
          <w:sz w:val="28"/>
          <w:szCs w:val="28"/>
        </w:rPr>
      </w:pPr>
      <w:r>
        <w:rPr>
          <w:rFonts w:ascii="Times New Roman" w:hAnsi="Times New Roman"/>
          <w:sz w:val="28"/>
          <w:szCs w:val="28"/>
        </w:rPr>
        <w:t xml:space="preserve">5.Настоящее Решение вступает в силу с 1 января 2015 года, но не ранее чем по истечении одного месяца со дня его официального опубликования. </w:t>
      </w:r>
    </w:p>
    <w:p w:rsidR="004E10EF" w:rsidRDefault="004E10EF" w:rsidP="004E10EF">
      <w:pPr>
        <w:autoSpaceDE w:val="0"/>
        <w:autoSpaceDN w:val="0"/>
        <w:adjustRightInd w:val="0"/>
        <w:spacing w:after="0" w:line="240" w:lineRule="auto"/>
        <w:rPr>
          <w:rFonts w:ascii="Times New Roman" w:hAnsi="Times New Roman"/>
          <w:sz w:val="28"/>
          <w:szCs w:val="28"/>
        </w:rPr>
      </w:pPr>
    </w:p>
    <w:p w:rsidR="004E10EF" w:rsidRDefault="004E10EF" w:rsidP="004E10EF">
      <w:pPr>
        <w:autoSpaceDE w:val="0"/>
        <w:autoSpaceDN w:val="0"/>
        <w:adjustRightInd w:val="0"/>
        <w:spacing w:after="0" w:line="240" w:lineRule="auto"/>
        <w:rPr>
          <w:rFonts w:ascii="Times New Roman" w:hAnsi="Times New Roman"/>
          <w:sz w:val="28"/>
          <w:szCs w:val="28"/>
        </w:rPr>
      </w:pPr>
    </w:p>
    <w:p w:rsidR="004E10EF" w:rsidRDefault="004E10EF" w:rsidP="004E10EF">
      <w:pPr>
        <w:shd w:val="clear" w:color="auto" w:fill="FFFFFF"/>
        <w:spacing w:after="0" w:line="240" w:lineRule="auto"/>
        <w:rPr>
          <w:rFonts w:ascii="Times New Roman" w:hAnsi="Times New Roman"/>
          <w:bCs/>
          <w:spacing w:val="4"/>
          <w:sz w:val="28"/>
          <w:szCs w:val="28"/>
        </w:rPr>
      </w:pPr>
      <w:r>
        <w:rPr>
          <w:rFonts w:ascii="Times New Roman" w:hAnsi="Times New Roman"/>
          <w:spacing w:val="5"/>
          <w:sz w:val="28"/>
          <w:szCs w:val="28"/>
        </w:rPr>
        <w:t xml:space="preserve">Глава  </w:t>
      </w:r>
      <w:proofErr w:type="gramStart"/>
      <w:r>
        <w:rPr>
          <w:rFonts w:ascii="Times New Roman" w:hAnsi="Times New Roman"/>
          <w:bCs/>
          <w:spacing w:val="4"/>
          <w:sz w:val="28"/>
          <w:szCs w:val="28"/>
        </w:rPr>
        <w:t>Васильевского</w:t>
      </w:r>
      <w:proofErr w:type="gramEnd"/>
    </w:p>
    <w:p w:rsidR="004E10EF" w:rsidRDefault="004E10EF" w:rsidP="004E10EF">
      <w:pPr>
        <w:shd w:val="clear" w:color="auto" w:fill="FFFFFF"/>
        <w:spacing w:after="0" w:line="240" w:lineRule="auto"/>
        <w:rPr>
          <w:rFonts w:ascii="Times New Roman" w:hAnsi="Times New Roman"/>
          <w:spacing w:val="4"/>
          <w:sz w:val="28"/>
          <w:szCs w:val="28"/>
        </w:rPr>
      </w:pPr>
      <w:r>
        <w:rPr>
          <w:rFonts w:ascii="Times New Roman" w:hAnsi="Times New Roman"/>
          <w:spacing w:val="4"/>
          <w:sz w:val="28"/>
          <w:szCs w:val="28"/>
        </w:rPr>
        <w:t>сельского поселения</w:t>
      </w:r>
      <w:r>
        <w:rPr>
          <w:rFonts w:ascii="Times New Roman" w:hAnsi="Times New Roman"/>
          <w:spacing w:val="4"/>
          <w:sz w:val="28"/>
          <w:szCs w:val="28"/>
        </w:rPr>
        <w:tab/>
        <w:t xml:space="preserve">                                       Ш.М. </w:t>
      </w:r>
      <w:proofErr w:type="spellStart"/>
      <w:r>
        <w:rPr>
          <w:rFonts w:ascii="Times New Roman" w:hAnsi="Times New Roman"/>
          <w:spacing w:val="4"/>
          <w:sz w:val="28"/>
          <w:szCs w:val="28"/>
        </w:rPr>
        <w:t>Касымуллин</w:t>
      </w:r>
      <w:proofErr w:type="spellEnd"/>
    </w:p>
    <w:p w:rsidR="004E10EF" w:rsidRDefault="004E10EF" w:rsidP="004E10EF">
      <w:pPr>
        <w:pStyle w:val="ConsPlusNormal"/>
        <w:rPr>
          <w:rFonts w:ascii="Times New Roman" w:hAnsi="Times New Roman" w:cs="Times New Roman"/>
          <w:sz w:val="28"/>
          <w:szCs w:val="28"/>
        </w:rPr>
      </w:pPr>
    </w:p>
    <w:p w:rsidR="00713C4D" w:rsidRDefault="00713C4D"/>
    <w:sectPr w:rsidR="00713C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0EF"/>
    <w:rsid w:val="004E10EF"/>
    <w:rsid w:val="00713C4D"/>
    <w:rsid w:val="00721304"/>
    <w:rsid w:val="00F22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0E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10EF"/>
    <w:pPr>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basedOn w:val="a0"/>
    <w:uiPriority w:val="99"/>
    <w:semiHidden/>
    <w:unhideWhenUsed/>
    <w:rsid w:val="004E10E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0E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10EF"/>
    <w:pPr>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basedOn w:val="a0"/>
    <w:uiPriority w:val="99"/>
    <w:semiHidden/>
    <w:unhideWhenUsed/>
    <w:rsid w:val="004E10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01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CDA1A62FCFA06925984FDBC91BCEC9936B5242C1AE1E2AD2D1341D85E31F897EC177E1F6g8X1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468</Words>
  <Characters>2668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СИК Васильевка</Company>
  <LinksUpToDate>false</LinksUpToDate>
  <CharactersWithSpaces>3130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VasZam</dc:creator>
  <cp:lastModifiedBy>VasZam</cp:lastModifiedBy>
  <cp:revision>3</cp:revision>
  <dcterms:created xsi:type="dcterms:W3CDTF">2014-11-20T11:25:00Z</dcterms:created>
  <dcterms:modified xsi:type="dcterms:W3CDTF">2015-02-02T12:27:00Z</dcterms:modified>
</cp:coreProperties>
</file>